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4" w:type="dxa"/>
        <w:tblInd w:w="-284" w:type="dxa"/>
        <w:tblLayout w:type="fixed"/>
        <w:tblLook w:val="0000"/>
      </w:tblPr>
      <w:tblGrid>
        <w:gridCol w:w="3968"/>
        <w:gridCol w:w="5816"/>
      </w:tblGrid>
      <w:tr w:rsidR="00450629" w:rsidRPr="00BF18C8" w:rsidTr="005824EE">
        <w:trPr>
          <w:trHeight w:val="1134"/>
        </w:trPr>
        <w:tc>
          <w:tcPr>
            <w:tcW w:w="3968" w:type="dxa"/>
          </w:tcPr>
          <w:p w:rsidR="00450629" w:rsidRPr="00F25968" w:rsidRDefault="00F57BEF" w:rsidP="00314C78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C72AE6">
              <w:rPr>
                <w:rFonts w:ascii="Times New Roman" w:hAnsi="Times New Roman"/>
                <w:noProof/>
                <w:sz w:val="20"/>
                <w:szCs w:val="12"/>
              </w:rPr>
              <w:pict>
                <v:line id="Straight Connector 2" o:spid="_x0000_s1027" style="position:absolute;left:0;text-align:left;z-index:251659264;visibility:visible;mso-wrap-distance-top:-3e-5mm;mso-wrap-distance-bottom:-3e-5mm" from="235.5pt,34.05pt" to="409.4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mS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" o:allowincell="f"/>
              </w:pict>
            </w:r>
            <w:r w:rsidR="00450629">
              <w:rPr>
                <w:rFonts w:ascii="Times New Roman" w:hAnsi="Times New Roman"/>
                <w:sz w:val="24"/>
                <w:lang w:val="nl-NL"/>
              </w:rPr>
              <w:t>BỘ KHOA HỌC VÀ C</w:t>
            </w:r>
            <w:r w:rsidR="00450629">
              <w:rPr>
                <w:rFonts w:ascii="Times New Roman" w:hAnsi="Times New Roman"/>
                <w:sz w:val="24"/>
                <w:lang w:val="vi-VN"/>
              </w:rPr>
              <w:t>Ô</w:t>
            </w:r>
            <w:r w:rsidR="00450629" w:rsidRPr="00F25968">
              <w:rPr>
                <w:rFonts w:ascii="Times New Roman" w:hAnsi="Times New Roman"/>
                <w:sz w:val="24"/>
                <w:lang w:val="nl-NL"/>
              </w:rPr>
              <w:t>NG NGHỆ</w:t>
            </w:r>
          </w:p>
          <w:p w:rsidR="00450629" w:rsidRPr="00F25968" w:rsidRDefault="00450629" w:rsidP="00314C78">
            <w:pPr>
              <w:keepNext/>
              <w:jc w:val="center"/>
              <w:outlineLvl w:val="4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VĂN PHÒNG BỘ</w:t>
            </w:r>
          </w:p>
          <w:p w:rsidR="00450629" w:rsidRPr="005824EE" w:rsidRDefault="00C72AE6" w:rsidP="00314C78">
            <w:pPr>
              <w:keepNext/>
              <w:jc w:val="center"/>
              <w:outlineLvl w:val="2"/>
              <w:rPr>
                <w:rFonts w:ascii="Times New Roman" w:hAnsi="Times New Roman"/>
                <w:sz w:val="20"/>
                <w:szCs w:val="12"/>
                <w:lang w:val="nl-NL"/>
              </w:rPr>
            </w:pPr>
            <w:r>
              <w:rPr>
                <w:rFonts w:ascii="Times New Roman" w:hAnsi="Times New Roman"/>
                <w:noProof/>
                <w:sz w:val="20"/>
                <w:szCs w:val="12"/>
              </w:rPr>
              <w:pict>
                <v:line id="Straight Connector 1" o:spid="_x0000_s1026" style="position:absolute;left:0;text-align:left;z-index:251660288;visibility:visible;mso-wrap-distance-top:-3e-5mm;mso-wrap-distance-bottom:-3e-5mm" from="61.75pt,5.3pt" to="130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"/>
              </w:pict>
            </w:r>
          </w:p>
          <w:p w:rsidR="00450629" w:rsidRPr="00F25968" w:rsidRDefault="00D90EFD" w:rsidP="00450629">
            <w:pPr>
              <w:keepNext/>
              <w:jc w:val="center"/>
              <w:outlineLvl w:val="2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Số: 156</w:t>
            </w:r>
            <w:r w:rsidR="00450629">
              <w:rPr>
                <w:rFonts w:ascii="Times New Roman" w:hAnsi="Times New Roman"/>
                <w:szCs w:val="28"/>
                <w:lang w:val="nl-NL"/>
              </w:rPr>
              <w:t>/VP-KSTTHC</w:t>
            </w:r>
          </w:p>
        </w:tc>
        <w:tc>
          <w:tcPr>
            <w:tcW w:w="5816" w:type="dxa"/>
          </w:tcPr>
          <w:p w:rsidR="00450629" w:rsidRPr="00F25968" w:rsidRDefault="00450629" w:rsidP="00314C78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F25968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450629" w:rsidRPr="00F25968" w:rsidRDefault="00450629" w:rsidP="00314C7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25968">
              <w:rPr>
                <w:rFonts w:ascii="Times New Roman" w:hAnsi="Times New Roman"/>
                <w:b/>
                <w:lang w:val="nl-NL"/>
              </w:rPr>
              <w:t>Độc lập - Tự do - Hạnh phúc</w:t>
            </w:r>
          </w:p>
          <w:p w:rsidR="00450629" w:rsidRPr="005824EE" w:rsidRDefault="00450629" w:rsidP="00314C78">
            <w:pPr>
              <w:keepNext/>
              <w:jc w:val="center"/>
              <w:outlineLvl w:val="1"/>
              <w:rPr>
                <w:rFonts w:ascii="Times New Roman" w:hAnsi="Times New Roman"/>
                <w:i/>
                <w:sz w:val="20"/>
                <w:szCs w:val="12"/>
                <w:lang w:val="nl-NL"/>
              </w:rPr>
            </w:pPr>
          </w:p>
          <w:p w:rsidR="00450629" w:rsidRPr="00BF18C8" w:rsidRDefault="00450629" w:rsidP="00D90EFD">
            <w:pPr>
              <w:keepNext/>
              <w:jc w:val="center"/>
              <w:outlineLvl w:val="1"/>
              <w:rPr>
                <w:rFonts w:ascii="Times New Roman" w:hAnsi="Times New Roman"/>
                <w:b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Hà Nội, ngày </w:t>
            </w:r>
            <w:r w:rsidR="00D90EFD">
              <w:rPr>
                <w:rFonts w:ascii="Times New Roman" w:hAnsi="Times New Roman"/>
                <w:i/>
                <w:lang w:val="nl-NL"/>
              </w:rPr>
              <w:t>10</w:t>
            </w:r>
            <w:r>
              <w:rPr>
                <w:rFonts w:ascii="Times New Roman" w:hAnsi="Times New Roman"/>
                <w:i/>
                <w:lang w:val="nl-NL"/>
              </w:rPr>
              <w:t xml:space="preserve"> th</w:t>
            </w:r>
            <w:r>
              <w:rPr>
                <w:rFonts w:ascii="Times New Roman" w:hAnsi="Times New Roman"/>
                <w:i/>
                <w:lang w:val="vi-VN"/>
              </w:rPr>
              <w:t>á</w:t>
            </w:r>
            <w:r w:rsidRPr="00F25968">
              <w:rPr>
                <w:rFonts w:ascii="Times New Roman" w:hAnsi="Times New Roman"/>
                <w:i/>
                <w:lang w:val="nl-NL"/>
              </w:rPr>
              <w:t xml:space="preserve">ng </w:t>
            </w:r>
            <w:r>
              <w:rPr>
                <w:rFonts w:ascii="Times New Roman" w:hAnsi="Times New Roman"/>
                <w:i/>
                <w:lang w:val="nl-NL"/>
              </w:rPr>
              <w:t>4</w:t>
            </w:r>
            <w:r w:rsidRPr="00F25968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>
              <w:rPr>
                <w:rFonts w:ascii="Times New Roman" w:hAnsi="Times New Roman"/>
                <w:i/>
                <w:lang w:val="nl-NL"/>
              </w:rPr>
              <w:t>20</w:t>
            </w:r>
          </w:p>
        </w:tc>
      </w:tr>
      <w:tr w:rsidR="00450629" w:rsidRPr="00BF18C8" w:rsidTr="00314C78">
        <w:tc>
          <w:tcPr>
            <w:tcW w:w="3968" w:type="dxa"/>
          </w:tcPr>
          <w:p w:rsidR="00D72381" w:rsidRDefault="00450629" w:rsidP="00450629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  <w:lang w:val="nl-NL"/>
              </w:rPr>
            </w:pPr>
            <w:r w:rsidRPr="00D72381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V</w:t>
            </w:r>
            <w:r w:rsidRPr="00D72381">
              <w:rPr>
                <w:rFonts w:ascii="Times New Roman" w:hAnsi="Times New Roman"/>
                <w:spacing w:val="-7"/>
                <w:sz w:val="24"/>
                <w:szCs w:val="24"/>
                <w:lang w:val="nl-NL"/>
              </w:rPr>
              <w:t xml:space="preserve">/v báo cáo kết quả cải cách </w:t>
            </w:r>
          </w:p>
          <w:p w:rsidR="00450629" w:rsidRPr="00D72381" w:rsidRDefault="00450629" w:rsidP="00450629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  <w:lang w:val="nl-NL"/>
              </w:rPr>
            </w:pPr>
            <w:r w:rsidRPr="00D72381">
              <w:rPr>
                <w:rFonts w:ascii="Times New Roman" w:hAnsi="Times New Roman"/>
                <w:spacing w:val="-7"/>
                <w:sz w:val="24"/>
                <w:szCs w:val="24"/>
                <w:lang w:val="nl-NL"/>
              </w:rPr>
              <w:t>thủ tục hành chính</w:t>
            </w:r>
            <w:r w:rsidR="00426AE6">
              <w:rPr>
                <w:rFonts w:ascii="Times New Roman" w:hAnsi="Times New Roman"/>
                <w:spacing w:val="-7"/>
                <w:sz w:val="24"/>
                <w:szCs w:val="24"/>
                <w:lang w:val="nl-NL"/>
              </w:rPr>
              <w:t xml:space="preserve"> giai đoạn 2016-2020</w:t>
            </w:r>
          </w:p>
          <w:p w:rsidR="00450629" w:rsidRPr="00BF18C8" w:rsidRDefault="00450629" w:rsidP="00314C78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5816" w:type="dxa"/>
          </w:tcPr>
          <w:p w:rsidR="00450629" w:rsidRPr="00F25968" w:rsidRDefault="00450629" w:rsidP="00314C78">
            <w:pPr>
              <w:rPr>
                <w:rFonts w:ascii="Times New Roman" w:hAnsi="Times New Roman"/>
                <w:i/>
                <w:lang w:val="pt-BR"/>
              </w:rPr>
            </w:pPr>
          </w:p>
        </w:tc>
      </w:tr>
    </w:tbl>
    <w:p w:rsidR="00450629" w:rsidRDefault="00450629" w:rsidP="005824EE">
      <w:pPr>
        <w:shd w:val="clear" w:color="auto" w:fill="FFFFFF"/>
        <w:tabs>
          <w:tab w:val="left" w:pos="1985"/>
          <w:tab w:val="left" w:pos="3402"/>
        </w:tabs>
        <w:spacing w:before="120" w:after="120"/>
        <w:jc w:val="both"/>
        <w:rPr>
          <w:rFonts w:ascii="Times New Roman" w:hAnsi="Times New Roman"/>
          <w:spacing w:val="2"/>
          <w:lang w:val="pt-BR"/>
        </w:rPr>
      </w:pPr>
      <w:r>
        <w:rPr>
          <w:rFonts w:ascii="Times New Roman" w:hAnsi="Times New Roman"/>
          <w:spacing w:val="2"/>
          <w:lang w:val="pt-BR"/>
        </w:rPr>
        <w:tab/>
        <w:t xml:space="preserve">Kính gửi: </w:t>
      </w:r>
      <w:r w:rsidR="005824EE">
        <w:rPr>
          <w:rFonts w:ascii="Times New Roman" w:hAnsi="Times New Roman"/>
          <w:spacing w:val="2"/>
          <w:lang w:val="pt-BR"/>
        </w:rPr>
        <w:t>Các đơn vị trực thuộc Bộ</w:t>
      </w:r>
    </w:p>
    <w:p w:rsidR="000C255F" w:rsidRPr="000C255F" w:rsidRDefault="000C255F" w:rsidP="005824EE">
      <w:pPr>
        <w:shd w:val="clear" w:color="auto" w:fill="FFFFFF"/>
        <w:tabs>
          <w:tab w:val="left" w:pos="1985"/>
          <w:tab w:val="left" w:pos="3402"/>
        </w:tabs>
        <w:spacing w:before="120" w:after="120"/>
        <w:jc w:val="both"/>
        <w:rPr>
          <w:rFonts w:ascii="Times New Roman" w:hAnsi="Times New Roman"/>
          <w:spacing w:val="2"/>
          <w:sz w:val="8"/>
          <w:szCs w:val="2"/>
          <w:lang w:val="pt-BR"/>
        </w:rPr>
      </w:pPr>
    </w:p>
    <w:p w:rsidR="00450629" w:rsidRPr="003C718B" w:rsidRDefault="00450629" w:rsidP="005824EE">
      <w:pPr>
        <w:shd w:val="clear" w:color="auto" w:fill="FFFFFF"/>
        <w:spacing w:before="120" w:after="120"/>
        <w:jc w:val="center"/>
        <w:rPr>
          <w:rFonts w:ascii="Times New Roman" w:hAnsi="Times New Roman"/>
          <w:spacing w:val="2"/>
          <w:sz w:val="20"/>
          <w:szCs w:val="12"/>
          <w:lang w:val="pt-BR"/>
        </w:rPr>
      </w:pPr>
    </w:p>
    <w:p w:rsidR="00D72381" w:rsidRPr="000C255F" w:rsidRDefault="00D72381" w:rsidP="000C255F">
      <w:pPr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i/>
          <w:iCs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Thự</w:t>
      </w:r>
      <w:r w:rsidR="001E717B">
        <w:rPr>
          <w:rFonts w:ascii="Times New Roman" w:hAnsi="Times New Roman"/>
          <w:color w:val="000000" w:themeColor="text1"/>
          <w:lang w:val="pt-BR"/>
        </w:rPr>
        <w:t>c</w:t>
      </w:r>
      <w:r>
        <w:rPr>
          <w:rFonts w:ascii="Times New Roman" w:hAnsi="Times New Roman"/>
          <w:color w:val="000000" w:themeColor="text1"/>
          <w:lang w:val="pt-BR"/>
        </w:rPr>
        <w:t xml:space="preserve"> hiện </w:t>
      </w:r>
      <w:r w:rsidR="00F31817">
        <w:rPr>
          <w:rFonts w:ascii="Times New Roman" w:hAnsi="Times New Roman"/>
          <w:color w:val="000000" w:themeColor="text1"/>
          <w:lang w:val="pt-BR"/>
        </w:rPr>
        <w:t xml:space="preserve">nhiệm vụ Lãnh đạo Bộ giao </w:t>
      </w:r>
      <w:r>
        <w:rPr>
          <w:rFonts w:ascii="Times New Roman" w:hAnsi="Times New Roman"/>
          <w:color w:val="000000" w:themeColor="text1"/>
          <w:lang w:val="pt-BR"/>
        </w:rPr>
        <w:t>tại Công văn số 2369/VPCP-KSTT ngày 27/3/2020</w:t>
      </w:r>
      <w:r w:rsidR="00F31817">
        <w:rPr>
          <w:rFonts w:ascii="Times New Roman" w:hAnsi="Times New Roman"/>
          <w:color w:val="000000" w:themeColor="text1"/>
          <w:lang w:val="pt-BR"/>
        </w:rPr>
        <w:t xml:space="preserve"> của Văn phòng Chính phủ</w:t>
      </w:r>
      <w:r>
        <w:rPr>
          <w:rFonts w:ascii="Times New Roman" w:hAnsi="Times New Roman"/>
          <w:color w:val="000000" w:themeColor="text1"/>
          <w:lang w:val="pt-BR"/>
        </w:rPr>
        <w:t xml:space="preserve"> về việc báo cáo kết quả cải cách thủ tục hành chính</w:t>
      </w:r>
      <w:r w:rsidR="00F31817">
        <w:rPr>
          <w:rFonts w:ascii="Times New Roman" w:hAnsi="Times New Roman"/>
          <w:color w:val="000000" w:themeColor="text1"/>
          <w:lang w:val="pt-BR"/>
        </w:rPr>
        <w:t xml:space="preserve"> giai đoạn 2016</w:t>
      </w:r>
      <w:r w:rsidR="00440313">
        <w:rPr>
          <w:rFonts w:ascii="Times New Roman" w:hAnsi="Times New Roman"/>
          <w:color w:val="000000" w:themeColor="text1"/>
          <w:lang w:val="pt-BR"/>
        </w:rPr>
        <w:t xml:space="preserve"> - </w:t>
      </w:r>
      <w:r w:rsidR="00F31817">
        <w:rPr>
          <w:rFonts w:ascii="Times New Roman" w:hAnsi="Times New Roman"/>
          <w:color w:val="000000" w:themeColor="text1"/>
          <w:lang w:val="pt-BR"/>
        </w:rPr>
        <w:t>2020</w:t>
      </w:r>
      <w:r>
        <w:rPr>
          <w:rFonts w:ascii="Times New Roman" w:hAnsi="Times New Roman"/>
          <w:color w:val="000000" w:themeColor="text1"/>
          <w:lang w:val="pt-BR"/>
        </w:rPr>
        <w:t xml:space="preserve">, Văn phòng Bộ đã rà soát và thống kê Danh mục thủ tục hành chính (TTHC) </w:t>
      </w:r>
      <w:r w:rsidR="00F31817">
        <w:rPr>
          <w:rFonts w:ascii="Times New Roman" w:hAnsi="Times New Roman"/>
          <w:color w:val="000000" w:themeColor="text1"/>
          <w:lang w:val="pt-BR"/>
        </w:rPr>
        <w:t xml:space="preserve">thuộc phạm vi quản lý nhà nước của Bộ Khoa học và Công nghệ đang có hiệu lực; Danh mục TTHC đã bị bãi bỏ </w:t>
      </w:r>
      <w:r w:rsidR="00280CA1">
        <w:rPr>
          <w:rFonts w:ascii="Times New Roman" w:hAnsi="Times New Roman"/>
          <w:color w:val="000000" w:themeColor="text1"/>
          <w:lang w:val="pt-BR"/>
        </w:rPr>
        <w:t xml:space="preserve">thuộc phạm vi quản lý nhà nước của Bộ Khoa học và Công nghệ </w:t>
      </w:r>
      <w:r w:rsidR="00F31817">
        <w:rPr>
          <w:rFonts w:ascii="Times New Roman" w:hAnsi="Times New Roman"/>
          <w:color w:val="000000" w:themeColor="text1"/>
          <w:lang w:val="pt-BR"/>
        </w:rPr>
        <w:t>trong</w:t>
      </w:r>
      <w:r>
        <w:rPr>
          <w:rFonts w:ascii="Times New Roman" w:hAnsi="Times New Roman"/>
          <w:color w:val="000000" w:themeColor="text1"/>
          <w:lang w:val="pt-BR"/>
        </w:rPr>
        <w:t xml:space="preserve"> giai đoạn 2016</w:t>
      </w:r>
      <w:r w:rsidR="000C255F">
        <w:rPr>
          <w:rFonts w:ascii="Times New Roman" w:hAnsi="Times New Roman"/>
          <w:color w:val="000000" w:themeColor="text1"/>
          <w:lang w:val="pt-BR"/>
        </w:rPr>
        <w:t>-</w:t>
      </w:r>
      <w:r>
        <w:rPr>
          <w:rFonts w:ascii="Times New Roman" w:hAnsi="Times New Roman"/>
          <w:color w:val="000000" w:themeColor="text1"/>
          <w:lang w:val="pt-BR"/>
        </w:rPr>
        <w:t>2020</w:t>
      </w:r>
      <w:r w:rsidR="000C255F" w:rsidRPr="000C255F">
        <w:rPr>
          <w:rFonts w:ascii="Times New Roman" w:hAnsi="Times New Roman"/>
          <w:i/>
          <w:iCs/>
          <w:color w:val="000000" w:themeColor="text1"/>
          <w:lang w:val="pt-BR"/>
        </w:rPr>
        <w:t>(số liệu được tính từ ngày 01/01/2016 đến ngày 31/3/2020)</w:t>
      </w:r>
      <w:r w:rsidR="002B7C80" w:rsidRPr="000C255F">
        <w:rPr>
          <w:rFonts w:ascii="Times New Roman" w:hAnsi="Times New Roman"/>
          <w:i/>
          <w:iCs/>
          <w:color w:val="000000" w:themeColor="text1"/>
          <w:lang w:val="pt-BR"/>
        </w:rPr>
        <w:t>.</w:t>
      </w:r>
    </w:p>
    <w:p w:rsidR="00D72381" w:rsidRDefault="00F31817" w:rsidP="000C255F">
      <w:pPr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 xml:space="preserve">Để </w:t>
      </w:r>
      <w:r w:rsidR="005824EE">
        <w:rPr>
          <w:rFonts w:ascii="Times New Roman" w:hAnsi="Times New Roman"/>
          <w:color w:val="000000" w:themeColor="text1"/>
          <w:lang w:val="pt-BR"/>
        </w:rPr>
        <w:t xml:space="preserve">có cơ sở </w:t>
      </w:r>
      <w:r>
        <w:rPr>
          <w:rFonts w:ascii="Times New Roman" w:hAnsi="Times New Roman"/>
          <w:color w:val="000000" w:themeColor="text1"/>
          <w:lang w:val="pt-BR"/>
        </w:rPr>
        <w:t xml:space="preserve">chuẩn bị báo cáo gửi Văn phòng Chính phủ, </w:t>
      </w:r>
      <w:r w:rsidR="00D72381">
        <w:rPr>
          <w:rFonts w:ascii="Times New Roman" w:hAnsi="Times New Roman"/>
          <w:color w:val="000000" w:themeColor="text1"/>
          <w:lang w:val="pt-BR"/>
        </w:rPr>
        <w:t xml:space="preserve">Văn phòng Bộ đề nghị </w:t>
      </w:r>
      <w:r>
        <w:rPr>
          <w:rFonts w:ascii="Times New Roman" w:hAnsi="Times New Roman"/>
          <w:color w:val="000000" w:themeColor="text1"/>
          <w:lang w:val="pt-BR"/>
        </w:rPr>
        <w:t>Quý</w:t>
      </w:r>
      <w:r w:rsidR="00D72381">
        <w:rPr>
          <w:rFonts w:ascii="Times New Roman" w:hAnsi="Times New Roman"/>
          <w:color w:val="000000" w:themeColor="text1"/>
          <w:lang w:val="pt-BR"/>
        </w:rPr>
        <w:t xml:space="preserve"> đơn vị </w:t>
      </w:r>
      <w:r>
        <w:rPr>
          <w:rFonts w:ascii="Times New Roman" w:hAnsi="Times New Roman"/>
          <w:color w:val="000000" w:themeColor="text1"/>
          <w:lang w:val="pt-BR"/>
        </w:rPr>
        <w:t>trong phạm vi, chức năng quản lý của mình</w:t>
      </w:r>
      <w:r w:rsidR="002B7C80">
        <w:rPr>
          <w:rFonts w:ascii="Times New Roman" w:hAnsi="Times New Roman"/>
          <w:color w:val="000000" w:themeColor="text1"/>
          <w:lang w:val="pt-BR"/>
        </w:rPr>
        <w:t xml:space="preserve">có ý kiến về </w:t>
      </w:r>
      <w:r w:rsidR="00426AE6">
        <w:rPr>
          <w:rFonts w:ascii="Times New Roman" w:hAnsi="Times New Roman"/>
          <w:color w:val="000000" w:themeColor="text1"/>
          <w:lang w:val="pt-BR"/>
        </w:rPr>
        <w:t>một số nội dung sau đây:</w:t>
      </w:r>
    </w:p>
    <w:p w:rsidR="002B7C80" w:rsidRPr="00CE79EC" w:rsidRDefault="00D72381" w:rsidP="000C255F">
      <w:pPr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color w:val="000000" w:themeColor="text1"/>
          <w:spacing w:val="-2"/>
          <w:lang w:val="pt-BR"/>
        </w:rPr>
      </w:pPr>
      <w:r w:rsidRPr="00CE79EC">
        <w:rPr>
          <w:rFonts w:ascii="Times New Roman" w:hAnsi="Times New Roman"/>
          <w:color w:val="000000" w:themeColor="text1"/>
          <w:spacing w:val="-2"/>
          <w:lang w:val="pt-BR"/>
        </w:rPr>
        <w:t xml:space="preserve">1. </w:t>
      </w:r>
      <w:r w:rsidR="00BB539B" w:rsidRPr="00CE79EC">
        <w:rPr>
          <w:rFonts w:ascii="Times New Roman" w:hAnsi="Times New Roman"/>
          <w:color w:val="000000" w:themeColor="text1"/>
          <w:spacing w:val="-2"/>
          <w:lang w:val="pt-BR"/>
        </w:rPr>
        <w:t xml:space="preserve">Rà soát và có </w:t>
      </w:r>
      <w:r w:rsidR="00091216" w:rsidRPr="00CE79EC">
        <w:rPr>
          <w:rFonts w:ascii="Times New Roman" w:hAnsi="Times New Roman"/>
          <w:color w:val="000000" w:themeColor="text1"/>
          <w:spacing w:val="-2"/>
          <w:lang w:val="pt-BR"/>
        </w:rPr>
        <w:t xml:space="preserve">ý kiến đối với </w:t>
      </w:r>
      <w:r w:rsidR="00BB539B" w:rsidRPr="00CE79EC">
        <w:rPr>
          <w:rFonts w:ascii="Times New Roman" w:hAnsi="Times New Roman"/>
          <w:color w:val="000000" w:themeColor="text1"/>
          <w:spacing w:val="-2"/>
          <w:lang w:val="pt-BR"/>
        </w:rPr>
        <w:t>Danh mục TTHC thuộc phạm vi chức năng quản lý nhà nước của Bộ Khoa học và Công nghệ đang có hiệu lực; Danh mục TTHC đã bị bãi bỏ trong giai đoạn 2016-2020</w:t>
      </w:r>
      <w:r w:rsidR="00147D9C" w:rsidRPr="00CE79EC">
        <w:rPr>
          <w:rFonts w:ascii="Times New Roman" w:hAnsi="Times New Roman"/>
          <w:i/>
          <w:iCs/>
          <w:color w:val="000000" w:themeColor="text1"/>
          <w:spacing w:val="-2"/>
          <w:lang w:val="pt-BR"/>
        </w:rPr>
        <w:t>(</w:t>
      </w:r>
      <w:r w:rsidR="002B7C80" w:rsidRPr="00CE79EC">
        <w:rPr>
          <w:rFonts w:ascii="Times New Roman" w:hAnsi="Times New Roman"/>
          <w:i/>
          <w:iCs/>
          <w:color w:val="000000" w:themeColor="text1"/>
          <w:spacing w:val="-2"/>
          <w:lang w:val="pt-BR"/>
        </w:rPr>
        <w:t>tại Phụ lục 1 và Phụ lục 2 kèm theo Công văn</w:t>
      </w:r>
      <w:r w:rsidR="00C81F8E" w:rsidRPr="00CE79EC">
        <w:rPr>
          <w:rFonts w:ascii="Times New Roman" w:hAnsi="Times New Roman"/>
          <w:i/>
          <w:iCs/>
          <w:color w:val="000000" w:themeColor="text1"/>
          <w:spacing w:val="-2"/>
          <w:lang w:val="pt-BR"/>
        </w:rPr>
        <w:t xml:space="preserve"> này</w:t>
      </w:r>
      <w:r w:rsidR="00147D9C" w:rsidRPr="00CE79EC">
        <w:rPr>
          <w:rFonts w:ascii="Times New Roman" w:hAnsi="Times New Roman"/>
          <w:i/>
          <w:iCs/>
          <w:color w:val="000000" w:themeColor="text1"/>
          <w:spacing w:val="-2"/>
          <w:lang w:val="pt-BR"/>
        </w:rPr>
        <w:t>)</w:t>
      </w:r>
      <w:r w:rsidR="002B7C80" w:rsidRPr="00CE79EC">
        <w:rPr>
          <w:rFonts w:ascii="Times New Roman" w:hAnsi="Times New Roman"/>
          <w:color w:val="000000" w:themeColor="text1"/>
          <w:spacing w:val="-2"/>
          <w:lang w:val="pt-BR"/>
        </w:rPr>
        <w:t xml:space="preserve">, </w:t>
      </w:r>
      <w:r w:rsidR="000C255F" w:rsidRPr="00CE79EC">
        <w:rPr>
          <w:rFonts w:ascii="Times New Roman" w:hAnsi="Times New Roman"/>
          <w:color w:val="000000" w:themeColor="text1"/>
          <w:spacing w:val="-2"/>
          <w:lang w:val="pt-BR"/>
        </w:rPr>
        <w:t xml:space="preserve">cụ thể: </w:t>
      </w:r>
      <w:r w:rsidR="002B7C80" w:rsidRPr="00CE79EC">
        <w:rPr>
          <w:rFonts w:ascii="Times New Roman" w:hAnsi="Times New Roman"/>
          <w:color w:val="000000" w:themeColor="text1"/>
          <w:spacing w:val="-2"/>
          <w:lang w:val="pt-BR"/>
        </w:rPr>
        <w:t>TTHC thuộc phạm vi quản lý</w:t>
      </w:r>
      <w:r w:rsidR="000C255F" w:rsidRPr="00CE79EC">
        <w:rPr>
          <w:rFonts w:ascii="Times New Roman" w:hAnsi="Times New Roman"/>
          <w:color w:val="000000" w:themeColor="text1"/>
          <w:spacing w:val="-2"/>
          <w:lang w:val="pt-BR"/>
        </w:rPr>
        <w:t xml:space="preserve">; TTHC ban hành mới; </w:t>
      </w:r>
      <w:r w:rsidR="002B7C80" w:rsidRPr="00CE79EC">
        <w:rPr>
          <w:rFonts w:ascii="Times New Roman" w:hAnsi="Times New Roman"/>
          <w:color w:val="000000" w:themeColor="text1"/>
          <w:spacing w:val="-2"/>
          <w:lang w:val="pt-BR"/>
        </w:rPr>
        <w:t>TTHC đã được sửa đổi, bổ sung</w:t>
      </w:r>
      <w:r w:rsidR="005C2BE1" w:rsidRPr="00CE79EC">
        <w:rPr>
          <w:rFonts w:ascii="Times New Roman" w:hAnsi="Times New Roman"/>
          <w:color w:val="000000" w:themeColor="text1"/>
          <w:spacing w:val="-2"/>
          <w:lang w:val="pt-BR"/>
        </w:rPr>
        <w:t xml:space="preserve"> hoặc </w:t>
      </w:r>
      <w:r w:rsidR="002B7C80" w:rsidRPr="00CE79EC">
        <w:rPr>
          <w:rFonts w:ascii="Times New Roman" w:hAnsi="Times New Roman"/>
          <w:color w:val="000000" w:themeColor="text1"/>
          <w:spacing w:val="-2"/>
          <w:lang w:val="pt-BR"/>
        </w:rPr>
        <w:t>thay thế hoặc</w:t>
      </w:r>
      <w:r w:rsidR="005C2BE1" w:rsidRPr="00CE79EC">
        <w:rPr>
          <w:rFonts w:ascii="Times New Roman" w:hAnsi="Times New Roman"/>
          <w:color w:val="000000" w:themeColor="text1"/>
          <w:spacing w:val="-2"/>
          <w:lang w:val="pt-BR"/>
        </w:rPr>
        <w:t xml:space="preserve"> bị</w:t>
      </w:r>
      <w:r w:rsidR="002B7C80" w:rsidRPr="00CE79EC">
        <w:rPr>
          <w:rFonts w:ascii="Times New Roman" w:hAnsi="Times New Roman"/>
          <w:color w:val="000000" w:themeColor="text1"/>
          <w:spacing w:val="-2"/>
          <w:lang w:val="pt-BR"/>
        </w:rPr>
        <w:t xml:space="preserve"> bãi bỏ</w:t>
      </w:r>
      <w:r w:rsidR="000C255F" w:rsidRPr="00CE79EC">
        <w:rPr>
          <w:rFonts w:ascii="Times New Roman" w:hAnsi="Times New Roman"/>
          <w:color w:val="000000" w:themeColor="text1"/>
          <w:spacing w:val="-2"/>
          <w:lang w:val="pt-BR"/>
        </w:rPr>
        <w:t>;</w:t>
      </w:r>
      <w:r w:rsidR="002B7C80" w:rsidRPr="00CE79EC">
        <w:rPr>
          <w:rFonts w:ascii="Times New Roman" w:hAnsi="Times New Roman"/>
          <w:color w:val="000000" w:themeColor="text1"/>
          <w:spacing w:val="-2"/>
          <w:lang w:val="pt-BR"/>
        </w:rPr>
        <w:t xml:space="preserve"> văn bản quy phạm pháp luật đã được ban hành để cắt giảm, đơn giản hóa TTHC thuộc phạm vi quản lý</w:t>
      </w:r>
      <w:r w:rsidR="000C255F" w:rsidRPr="00CE79EC">
        <w:rPr>
          <w:rFonts w:ascii="Times New Roman" w:hAnsi="Times New Roman"/>
          <w:color w:val="000000" w:themeColor="text1"/>
          <w:spacing w:val="-2"/>
          <w:lang w:val="pt-BR"/>
        </w:rPr>
        <w:t>.</w:t>
      </w:r>
    </w:p>
    <w:p w:rsidR="00BB539B" w:rsidRDefault="005D40EA" w:rsidP="000C255F">
      <w:pPr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2</w:t>
      </w:r>
      <w:r w:rsidR="00D72381">
        <w:rPr>
          <w:rFonts w:ascii="Times New Roman" w:hAnsi="Times New Roman"/>
          <w:color w:val="000000" w:themeColor="text1"/>
          <w:lang w:val="pt-BR"/>
        </w:rPr>
        <w:t xml:space="preserve">. </w:t>
      </w:r>
      <w:r w:rsidR="00BB539B">
        <w:rPr>
          <w:rFonts w:ascii="Times New Roman" w:hAnsi="Times New Roman"/>
          <w:color w:val="000000" w:themeColor="text1"/>
          <w:lang w:val="pt-BR"/>
        </w:rPr>
        <w:t>Tính chi phí tiết kiệm được từ việc cắt giảm, đơn giản hóa TTHC</w:t>
      </w:r>
      <w:r w:rsidR="00440313">
        <w:rPr>
          <w:rFonts w:ascii="Times New Roman" w:hAnsi="Times New Roman"/>
          <w:color w:val="000000" w:themeColor="text1"/>
          <w:lang w:val="pt-BR"/>
        </w:rPr>
        <w:t xml:space="preserve"> trong giai đoạn 2016-2020</w:t>
      </w:r>
      <w:r w:rsidR="005C2BE1">
        <w:rPr>
          <w:rFonts w:ascii="Times New Roman" w:hAnsi="Times New Roman"/>
          <w:color w:val="000000" w:themeColor="text1"/>
          <w:lang w:val="pt-BR"/>
        </w:rPr>
        <w:t xml:space="preserve"> đối với TTHC được sửa đổi, bổ sung hoặc thay thế hoặc bị bãi bỏ</w:t>
      </w:r>
      <w:r w:rsidR="006D11A0">
        <w:rPr>
          <w:rFonts w:ascii="Times New Roman" w:hAnsi="Times New Roman"/>
          <w:color w:val="000000" w:themeColor="text1"/>
          <w:lang w:val="pt-BR"/>
        </w:rPr>
        <w:t xml:space="preserve">, theo đó </w:t>
      </w:r>
      <w:r w:rsidR="005466A8">
        <w:rPr>
          <w:rFonts w:ascii="Times New Roman" w:hAnsi="Times New Roman"/>
          <w:color w:val="000000" w:themeColor="text1"/>
          <w:lang w:val="pt-BR"/>
        </w:rPr>
        <w:t>ghi rõ số tiền và ngày công tương đương</w:t>
      </w:r>
      <w:r w:rsidR="000C255F">
        <w:rPr>
          <w:rFonts w:ascii="Times New Roman" w:hAnsi="Times New Roman"/>
          <w:color w:val="000000" w:themeColor="text1"/>
          <w:lang w:val="pt-BR"/>
        </w:rPr>
        <w:t xml:space="preserve"> với việc thực hiện 01 TTHC</w:t>
      </w:r>
      <w:r w:rsidR="005824EE">
        <w:rPr>
          <w:rFonts w:ascii="Times New Roman" w:hAnsi="Times New Roman"/>
          <w:color w:val="000000" w:themeColor="text1"/>
          <w:lang w:val="pt-BR"/>
        </w:rPr>
        <w:t xml:space="preserve"> trong 01 năm</w:t>
      </w:r>
      <w:r w:rsidR="005466A8">
        <w:rPr>
          <w:rFonts w:ascii="Times New Roman" w:hAnsi="Times New Roman"/>
          <w:color w:val="000000" w:themeColor="text1"/>
          <w:lang w:val="pt-BR"/>
        </w:rPr>
        <w:t xml:space="preserve"> tại </w:t>
      </w:r>
      <w:r w:rsidR="005C2BE1">
        <w:rPr>
          <w:rFonts w:ascii="Times New Roman" w:hAnsi="Times New Roman"/>
          <w:color w:val="000000" w:themeColor="text1"/>
          <w:lang w:val="pt-BR"/>
        </w:rPr>
        <w:t xml:space="preserve">cột thứ 6 của </w:t>
      </w:r>
      <w:r w:rsidR="006D11A0">
        <w:rPr>
          <w:rFonts w:ascii="Times New Roman" w:hAnsi="Times New Roman"/>
          <w:color w:val="000000" w:themeColor="text1"/>
          <w:lang w:val="pt-BR"/>
        </w:rPr>
        <w:t xml:space="preserve">Bảng thống kê </w:t>
      </w:r>
      <w:r w:rsidR="005466A8">
        <w:rPr>
          <w:rFonts w:ascii="Times New Roman" w:hAnsi="Times New Roman"/>
          <w:color w:val="000000" w:themeColor="text1"/>
          <w:lang w:val="pt-BR"/>
        </w:rPr>
        <w:t xml:space="preserve">Danh mục </w:t>
      </w:r>
      <w:r w:rsidR="005824EE">
        <w:rPr>
          <w:rFonts w:ascii="Times New Roman" w:hAnsi="Times New Roman"/>
          <w:color w:val="000000" w:themeColor="text1"/>
          <w:lang w:val="pt-BR"/>
        </w:rPr>
        <w:t xml:space="preserve">TTHC </w:t>
      </w:r>
      <w:r w:rsidR="005466A8">
        <w:rPr>
          <w:rFonts w:ascii="Times New Roman" w:hAnsi="Times New Roman"/>
          <w:color w:val="000000" w:themeColor="text1"/>
          <w:lang w:val="pt-BR"/>
        </w:rPr>
        <w:t>tại Phụ lục 1 và Phụ lục 2 đính kèm</w:t>
      </w:r>
      <w:r w:rsidR="006D11A0">
        <w:rPr>
          <w:rFonts w:ascii="Times New Roman" w:hAnsi="Times New Roman"/>
          <w:color w:val="000000" w:themeColor="text1"/>
          <w:lang w:val="pt-BR"/>
        </w:rPr>
        <w:t xml:space="preserve"> Công văn này</w:t>
      </w:r>
      <w:r w:rsidR="00280CA1">
        <w:rPr>
          <w:rFonts w:ascii="Times New Roman" w:hAnsi="Times New Roman"/>
          <w:color w:val="000000" w:themeColor="text1"/>
          <w:lang w:val="pt-BR"/>
        </w:rPr>
        <w:t xml:space="preserve">. </w:t>
      </w:r>
    </w:p>
    <w:p w:rsidR="00280CA1" w:rsidRDefault="005824EE" w:rsidP="000C255F">
      <w:pPr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 xml:space="preserve">- </w:t>
      </w:r>
      <w:r w:rsidR="00280CA1">
        <w:rPr>
          <w:rFonts w:ascii="Times New Roman" w:hAnsi="Times New Roman"/>
          <w:color w:val="000000" w:themeColor="text1"/>
          <w:lang w:val="pt-BR"/>
        </w:rPr>
        <w:t>Việc tính chi phí tuân thủ TTHC được thực hiện theo quy định tại Điều 27 và Phụ lục IX Thông tư số 02/2017/TT-VPCP ngày 31/10/2017 của Bộ trưởng, Chủ nhiệm Văn phòng Chính phủ hướng dẫn nghiệp vụ kiểm soát TTHC</w:t>
      </w:r>
      <w:r w:rsidR="006D11A0">
        <w:rPr>
          <w:rFonts w:ascii="Times New Roman" w:hAnsi="Times New Roman"/>
          <w:color w:val="000000" w:themeColor="text1"/>
          <w:lang w:val="pt-BR"/>
        </w:rPr>
        <w:t xml:space="preserve"> (gọi tắt là Thông tư số 02/2017/TT-VPCP)</w:t>
      </w:r>
      <w:r w:rsidR="00280CA1">
        <w:rPr>
          <w:rFonts w:ascii="Times New Roman" w:hAnsi="Times New Roman"/>
          <w:color w:val="000000" w:themeColor="text1"/>
          <w:lang w:val="pt-BR"/>
        </w:rPr>
        <w:t>.</w:t>
      </w:r>
    </w:p>
    <w:p w:rsidR="00280CA1" w:rsidRDefault="005824EE" w:rsidP="000C255F">
      <w:pPr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 xml:space="preserve">- </w:t>
      </w:r>
      <w:r w:rsidR="00280CA1">
        <w:rPr>
          <w:rFonts w:ascii="Times New Roman" w:hAnsi="Times New Roman"/>
          <w:color w:val="000000" w:themeColor="text1"/>
          <w:lang w:val="pt-BR"/>
        </w:rPr>
        <w:t>Chi phí tiết kiệm (lợi ích chi phí của việc</w:t>
      </w:r>
      <w:r>
        <w:rPr>
          <w:rFonts w:ascii="Times New Roman" w:hAnsi="Times New Roman"/>
          <w:color w:val="000000" w:themeColor="text1"/>
          <w:lang w:val="pt-BR"/>
        </w:rPr>
        <w:t xml:space="preserve"> cắt giảm,</w:t>
      </w:r>
      <w:r w:rsidR="00280CA1">
        <w:rPr>
          <w:rFonts w:ascii="Times New Roman" w:hAnsi="Times New Roman"/>
          <w:color w:val="000000" w:themeColor="text1"/>
          <w:lang w:val="pt-BR"/>
        </w:rPr>
        <w:t xml:space="preserve"> đơn giản hóa) là hiệu số </w:t>
      </w:r>
      <w:r w:rsidR="00280CA1" w:rsidRPr="00280CA1">
        <w:rPr>
          <w:rFonts w:ascii="Times New Roman" w:hAnsi="Times New Roman"/>
          <w:color w:val="000000" w:themeColor="text1"/>
          <w:lang w:val="pt-BR"/>
        </w:rPr>
        <w:t xml:space="preserve">giữa chi phí tuân thủ </w:t>
      </w:r>
      <w:r w:rsidR="00280CA1">
        <w:rPr>
          <w:rFonts w:ascii="Times New Roman" w:hAnsi="Times New Roman"/>
          <w:color w:val="000000" w:themeColor="text1"/>
          <w:lang w:val="pt-BR"/>
        </w:rPr>
        <w:t xml:space="preserve">TTHCtrước </w:t>
      </w:r>
      <w:r>
        <w:rPr>
          <w:rFonts w:ascii="Times New Roman" w:hAnsi="Times New Roman"/>
          <w:color w:val="000000" w:themeColor="text1"/>
          <w:lang w:val="pt-BR"/>
        </w:rPr>
        <w:t xml:space="preserve">cắt giảm, </w:t>
      </w:r>
      <w:r w:rsidR="00280CA1">
        <w:rPr>
          <w:rFonts w:ascii="Times New Roman" w:hAnsi="Times New Roman"/>
          <w:color w:val="000000" w:themeColor="text1"/>
          <w:lang w:val="pt-BR"/>
        </w:rPr>
        <w:t>đơn giản hóa</w:t>
      </w:r>
      <w:r w:rsidR="00280CA1" w:rsidRPr="00280CA1">
        <w:rPr>
          <w:rFonts w:ascii="Times New Roman" w:hAnsi="Times New Roman"/>
          <w:color w:val="000000" w:themeColor="text1"/>
          <w:lang w:val="pt-BR"/>
        </w:rPr>
        <w:t xml:space="preserve"> và chi phí tuân thủ </w:t>
      </w:r>
      <w:r w:rsidR="00280CA1">
        <w:rPr>
          <w:rFonts w:ascii="Times New Roman" w:hAnsi="Times New Roman"/>
          <w:color w:val="000000" w:themeColor="text1"/>
          <w:lang w:val="pt-BR"/>
        </w:rPr>
        <w:t>TTHC</w:t>
      </w:r>
      <w:r w:rsidR="00280CA1" w:rsidRPr="00280CA1">
        <w:rPr>
          <w:rFonts w:ascii="Times New Roman" w:hAnsi="Times New Roman"/>
          <w:color w:val="000000" w:themeColor="text1"/>
          <w:lang w:val="pt-BR"/>
        </w:rPr>
        <w:t xml:space="preserve"> sau </w:t>
      </w:r>
      <w:r>
        <w:rPr>
          <w:rFonts w:ascii="Times New Roman" w:hAnsi="Times New Roman"/>
          <w:color w:val="000000" w:themeColor="text1"/>
          <w:lang w:val="pt-BR"/>
        </w:rPr>
        <w:t xml:space="preserve">cắt giảm, </w:t>
      </w:r>
      <w:r w:rsidR="00280CA1" w:rsidRPr="00280CA1">
        <w:rPr>
          <w:rFonts w:ascii="Times New Roman" w:hAnsi="Times New Roman"/>
          <w:color w:val="000000" w:themeColor="text1"/>
          <w:lang w:val="pt-BR"/>
        </w:rPr>
        <w:t>đơn giản hóa</w:t>
      </w:r>
      <w:r w:rsidR="00280CA1">
        <w:rPr>
          <w:rFonts w:ascii="Times New Roman" w:hAnsi="Times New Roman"/>
          <w:color w:val="000000" w:themeColor="text1"/>
          <w:lang w:val="pt-BR"/>
        </w:rPr>
        <w:t xml:space="preserve"> (</w:t>
      </w:r>
      <w:r>
        <w:rPr>
          <w:rFonts w:ascii="Times New Roman" w:hAnsi="Times New Roman"/>
          <w:color w:val="000000" w:themeColor="text1"/>
          <w:lang w:val="pt-BR"/>
        </w:rPr>
        <w:t xml:space="preserve">TTHC </w:t>
      </w:r>
      <w:r w:rsidR="00280CA1">
        <w:rPr>
          <w:rFonts w:ascii="Times New Roman" w:hAnsi="Times New Roman"/>
          <w:color w:val="000000" w:themeColor="text1"/>
          <w:lang w:val="pt-BR"/>
        </w:rPr>
        <w:t>đã sửa đổi, bổ sung/thay thế/bãi bỏ).</w:t>
      </w:r>
    </w:p>
    <w:p w:rsidR="00C81F8E" w:rsidRDefault="00147D9C" w:rsidP="00147D9C">
      <w:pPr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lastRenderedPageBreak/>
        <w:t>3. Danh mục TTHC tại Phụ lục 1, Phụ lục 2 kèm theo Công văn này; Biểu mẫu tính chi phí tuân thủ thủ tục hành chính tại Phụ lục IX Thông tư số 02/2017/TT-BKHCN được đăng tải trên Cổng thông tin điện tử của Bộ, mục Thông báo.</w:t>
      </w:r>
    </w:p>
    <w:p w:rsidR="005D40EA" w:rsidRDefault="002B7C80" w:rsidP="000C255F">
      <w:pPr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Báo cáo</w:t>
      </w:r>
      <w:r w:rsidR="005D40EA">
        <w:rPr>
          <w:rFonts w:ascii="Times New Roman" w:hAnsi="Times New Roman"/>
          <w:color w:val="000000" w:themeColor="text1"/>
          <w:lang w:val="pt-BR"/>
        </w:rPr>
        <w:t xml:space="preserve"> của Quý đơn vị đề nghị gửi về Văn phòng Bộ (qua Phòng Kiểm soát thủ tục hành chính, </w:t>
      </w:r>
      <w:r w:rsidR="005D40EA">
        <w:rPr>
          <w:rFonts w:ascii="Times New Roman" w:hAnsi="Times New Roman"/>
        </w:rPr>
        <w:t xml:space="preserve">điện thoại: 024.3556.0628;email: kstthc@most.gov.vn) </w:t>
      </w:r>
      <w:r w:rsidR="005D40EA">
        <w:rPr>
          <w:rFonts w:ascii="Times New Roman" w:hAnsi="Times New Roman"/>
          <w:b/>
          <w:i/>
        </w:rPr>
        <w:t>trước ngày 1</w:t>
      </w:r>
      <w:r w:rsidR="005824EE">
        <w:rPr>
          <w:rFonts w:ascii="Times New Roman" w:hAnsi="Times New Roman"/>
          <w:b/>
          <w:i/>
        </w:rPr>
        <w:t>6</w:t>
      </w:r>
      <w:r w:rsidR="005D40EA">
        <w:rPr>
          <w:rFonts w:ascii="Times New Roman" w:hAnsi="Times New Roman"/>
          <w:b/>
          <w:i/>
        </w:rPr>
        <w:t xml:space="preserve">/4/2020 </w:t>
      </w:r>
      <w:r w:rsidR="005D40EA">
        <w:rPr>
          <w:rFonts w:ascii="Times New Roman" w:hAnsi="Times New Roman"/>
        </w:rPr>
        <w:t xml:space="preserve">để </w:t>
      </w:r>
      <w:r w:rsidR="005824EE">
        <w:rPr>
          <w:rFonts w:ascii="Times New Roman" w:hAnsi="Times New Roman"/>
        </w:rPr>
        <w:t xml:space="preserve">kịp </w:t>
      </w:r>
      <w:r w:rsidR="005D40EA">
        <w:rPr>
          <w:rFonts w:ascii="Times New Roman" w:hAnsi="Times New Roman"/>
        </w:rPr>
        <w:t>tổng hợp, báo cáo Lãnh đạo Bộ.</w:t>
      </w:r>
    </w:p>
    <w:p w:rsidR="00450629" w:rsidRPr="00E7473B" w:rsidRDefault="00450629" w:rsidP="000C255F">
      <w:pPr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 w:rsidRPr="00E7473B">
        <w:rPr>
          <w:rFonts w:ascii="Times New Roman" w:hAnsi="Times New Roman"/>
          <w:color w:val="000000" w:themeColor="text1"/>
          <w:lang w:val="pt-BR"/>
        </w:rPr>
        <w:t>Trân trọng</w:t>
      </w:r>
      <w:r w:rsidR="005D40EA">
        <w:rPr>
          <w:rFonts w:ascii="Times New Roman" w:hAnsi="Times New Roman"/>
          <w:color w:val="000000" w:themeColor="text1"/>
          <w:lang w:val="pt-BR"/>
        </w:rPr>
        <w:t xml:space="preserve"> cảm ơn sự phối hợp của </w:t>
      </w:r>
      <w:r w:rsidR="005824EE">
        <w:rPr>
          <w:rFonts w:ascii="Times New Roman" w:hAnsi="Times New Roman"/>
          <w:color w:val="000000" w:themeColor="text1"/>
          <w:lang w:val="pt-BR"/>
        </w:rPr>
        <w:t>Quý</w:t>
      </w:r>
      <w:r w:rsidR="005D40EA">
        <w:rPr>
          <w:rFonts w:ascii="Times New Roman" w:hAnsi="Times New Roman"/>
          <w:color w:val="000000" w:themeColor="text1"/>
          <w:lang w:val="pt-BR"/>
        </w:rPr>
        <w:t xml:space="preserve"> đơn vị</w:t>
      </w:r>
      <w:r w:rsidRPr="00E7473B">
        <w:rPr>
          <w:rFonts w:ascii="Times New Roman" w:hAnsi="Times New Roman"/>
          <w:color w:val="000000" w:themeColor="text1"/>
          <w:lang w:val="pt-BR"/>
        </w:rPr>
        <w:t>./.</w:t>
      </w:r>
    </w:p>
    <w:p w:rsidR="00450629" w:rsidRPr="00BF18C8" w:rsidRDefault="00450629" w:rsidP="00450629">
      <w:pPr>
        <w:shd w:val="clear" w:color="auto" w:fill="FFFFFF"/>
        <w:spacing w:before="120" w:after="120" w:line="259" w:lineRule="auto"/>
        <w:ind w:firstLine="720"/>
        <w:jc w:val="both"/>
        <w:rPr>
          <w:rFonts w:ascii="Times New Roman" w:hAnsi="Times New Roman"/>
          <w:lang w:val="pt-BR"/>
        </w:rPr>
      </w:pPr>
    </w:p>
    <w:tbl>
      <w:tblPr>
        <w:tblpPr w:leftFromText="180" w:rightFromText="180" w:vertAnchor="text" w:horzAnchor="margin" w:tblpY="84"/>
        <w:tblW w:w="0" w:type="auto"/>
        <w:tblLook w:val="04A0"/>
      </w:tblPr>
      <w:tblGrid>
        <w:gridCol w:w="4925"/>
        <w:gridCol w:w="4137"/>
      </w:tblGrid>
      <w:tr w:rsidR="00450629" w:rsidRPr="009F3131" w:rsidTr="00314C78">
        <w:trPr>
          <w:trHeight w:val="2610"/>
        </w:trPr>
        <w:tc>
          <w:tcPr>
            <w:tcW w:w="4925" w:type="dxa"/>
          </w:tcPr>
          <w:p w:rsidR="00450629" w:rsidRPr="009F3131" w:rsidRDefault="00450629" w:rsidP="00314C78">
            <w:pPr>
              <w:ind w:right="141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9F3131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450629" w:rsidRDefault="00450629" w:rsidP="00314C78">
            <w:pPr>
              <w:ind w:right="141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9F3131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:rsidR="00450629" w:rsidRDefault="00450629" w:rsidP="00314C78">
            <w:pPr>
              <w:ind w:right="141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</w:t>
            </w:r>
            <w:r w:rsidR="005D40EA">
              <w:rPr>
                <w:rFonts w:ascii="Times New Roman" w:hAnsi="Times New Roman"/>
                <w:sz w:val="22"/>
                <w:szCs w:val="22"/>
                <w:lang w:val="nl-NL"/>
              </w:rPr>
              <w:t>Bộ trưởng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(để b/c);</w:t>
            </w:r>
          </w:p>
          <w:p w:rsidR="00E037E3" w:rsidRDefault="00E037E3" w:rsidP="00314C78">
            <w:pPr>
              <w:ind w:right="141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Vụ Pháp chế (để phối hợp);</w:t>
            </w:r>
          </w:p>
          <w:p w:rsidR="00450629" w:rsidRPr="009F3131" w:rsidRDefault="00450629" w:rsidP="00314C78">
            <w:pPr>
              <w:ind w:right="141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9F3131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Lưu: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VP, KSTTHC</w:t>
            </w:r>
            <w:r w:rsidRPr="009F3131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  <w:p w:rsidR="00450629" w:rsidRPr="009F3131" w:rsidRDefault="00450629" w:rsidP="00314C78">
            <w:pPr>
              <w:ind w:right="141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37" w:type="dxa"/>
          </w:tcPr>
          <w:p w:rsidR="00450629" w:rsidRPr="009F3131" w:rsidRDefault="00450629" w:rsidP="00314C78">
            <w:pPr>
              <w:ind w:right="141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CHÁNH VĂN PHÒNG</w:t>
            </w:r>
          </w:p>
          <w:p w:rsidR="00450629" w:rsidRPr="009F3131" w:rsidRDefault="00450629" w:rsidP="00314C78">
            <w:pPr>
              <w:ind w:right="141"/>
              <w:rPr>
                <w:rFonts w:ascii="Times New Roman" w:hAnsi="Times New Roman"/>
                <w:szCs w:val="28"/>
              </w:rPr>
            </w:pPr>
          </w:p>
          <w:p w:rsidR="00450629" w:rsidRPr="00A72DC6" w:rsidRDefault="00450629" w:rsidP="00314C78">
            <w:pPr>
              <w:ind w:right="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50629" w:rsidRDefault="00450629" w:rsidP="00314C78">
            <w:pPr>
              <w:ind w:right="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50629" w:rsidRDefault="00D90EFD" w:rsidP="00D90EFD">
            <w:pPr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Đã ký</w:t>
            </w:r>
            <w:bookmarkStart w:id="0" w:name="_GoBack"/>
            <w:bookmarkEnd w:id="0"/>
          </w:p>
          <w:p w:rsidR="005D40EA" w:rsidRPr="009F3131" w:rsidRDefault="005D40EA" w:rsidP="00314C78">
            <w:pPr>
              <w:ind w:right="141"/>
              <w:rPr>
                <w:rFonts w:ascii="Times New Roman" w:hAnsi="Times New Roman"/>
                <w:b/>
                <w:i/>
                <w:szCs w:val="28"/>
              </w:rPr>
            </w:pPr>
          </w:p>
          <w:p w:rsidR="00450629" w:rsidRPr="009F3131" w:rsidRDefault="00450629" w:rsidP="00314C78">
            <w:pPr>
              <w:ind w:right="141"/>
              <w:rPr>
                <w:rFonts w:ascii="Times New Roman" w:hAnsi="Times New Roman"/>
                <w:szCs w:val="28"/>
              </w:rPr>
            </w:pPr>
          </w:p>
          <w:p w:rsidR="00450629" w:rsidRPr="009F3131" w:rsidRDefault="00450629" w:rsidP="005D40EA">
            <w:pPr>
              <w:ind w:right="141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Nguyễn </w:t>
            </w:r>
            <w:r w:rsidR="005D40EA">
              <w:rPr>
                <w:rFonts w:ascii="Times New Roman" w:hAnsi="Times New Roman"/>
                <w:b/>
                <w:szCs w:val="28"/>
              </w:rPr>
              <w:t>Mai Dương</w:t>
            </w:r>
          </w:p>
        </w:tc>
      </w:tr>
    </w:tbl>
    <w:p w:rsidR="00450629" w:rsidRDefault="00450629" w:rsidP="00450629"/>
    <w:p w:rsidR="00450629" w:rsidRDefault="00450629" w:rsidP="00450629"/>
    <w:p w:rsidR="004C0627" w:rsidRDefault="004C0627"/>
    <w:sectPr w:rsidR="004C0627" w:rsidSect="00DA628B">
      <w:headerReference w:type="default" r:id="rId6"/>
      <w:foot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CEC" w:rsidRDefault="00323CEC">
      <w:r>
        <w:separator/>
      </w:r>
    </w:p>
  </w:endnote>
  <w:endnote w:type="continuationSeparator" w:id="1">
    <w:p w:rsidR="00323CEC" w:rsidRDefault="0032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71" w:rsidRDefault="00323CEC" w:rsidP="00DA628B">
    <w:pPr>
      <w:pStyle w:val="Footer"/>
      <w:jc w:val="center"/>
    </w:pPr>
  </w:p>
  <w:p w:rsidR="00C43071" w:rsidRDefault="00323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CEC" w:rsidRDefault="00323CEC">
      <w:r>
        <w:separator/>
      </w:r>
    </w:p>
  </w:footnote>
  <w:footnote w:type="continuationSeparator" w:id="1">
    <w:p w:rsidR="00323CEC" w:rsidRDefault="00323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213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11A0" w:rsidRDefault="00C72AE6">
        <w:pPr>
          <w:pStyle w:val="Header"/>
          <w:jc w:val="center"/>
        </w:pPr>
        <w:r>
          <w:fldChar w:fldCharType="begin"/>
        </w:r>
        <w:r w:rsidR="006D11A0">
          <w:instrText xml:space="preserve"> PAGE   \* MERGEFORMAT </w:instrText>
        </w:r>
        <w:r>
          <w:fldChar w:fldCharType="separate"/>
        </w:r>
        <w:r w:rsidR="00F57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1A0" w:rsidRDefault="006D11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629"/>
    <w:rsid w:val="00091216"/>
    <w:rsid w:val="000C255F"/>
    <w:rsid w:val="00147D9C"/>
    <w:rsid w:val="00165970"/>
    <w:rsid w:val="001E717B"/>
    <w:rsid w:val="00280CA1"/>
    <w:rsid w:val="002B7C80"/>
    <w:rsid w:val="00323CEC"/>
    <w:rsid w:val="003556AA"/>
    <w:rsid w:val="00426AE6"/>
    <w:rsid w:val="00440313"/>
    <w:rsid w:val="00450629"/>
    <w:rsid w:val="004C0627"/>
    <w:rsid w:val="005466A8"/>
    <w:rsid w:val="005824EE"/>
    <w:rsid w:val="005C2BE1"/>
    <w:rsid w:val="005D40EA"/>
    <w:rsid w:val="00634796"/>
    <w:rsid w:val="006C5DC5"/>
    <w:rsid w:val="006D11A0"/>
    <w:rsid w:val="00733215"/>
    <w:rsid w:val="007F2764"/>
    <w:rsid w:val="00BB539B"/>
    <w:rsid w:val="00BD07DB"/>
    <w:rsid w:val="00C20943"/>
    <w:rsid w:val="00C72AE6"/>
    <w:rsid w:val="00C81F8E"/>
    <w:rsid w:val="00C8363A"/>
    <w:rsid w:val="00CE79EC"/>
    <w:rsid w:val="00D72381"/>
    <w:rsid w:val="00D90EFD"/>
    <w:rsid w:val="00E037E3"/>
    <w:rsid w:val="00E10560"/>
    <w:rsid w:val="00E678FE"/>
    <w:rsid w:val="00F31817"/>
    <w:rsid w:val="00F5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29"/>
    <w:pPr>
      <w:spacing w:before="0" w:after="0" w:line="240" w:lineRule="auto"/>
      <w:ind w:firstLine="0"/>
      <w:jc w:val="left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0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29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2B7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D9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1A0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Tiep</dc:creator>
  <cp:keywords/>
  <dc:description/>
  <cp:lastModifiedBy>ThaiHa</cp:lastModifiedBy>
  <cp:revision>3</cp:revision>
  <cp:lastPrinted>2020-04-10T09:26:00Z</cp:lastPrinted>
  <dcterms:created xsi:type="dcterms:W3CDTF">2020-04-11T06:13:00Z</dcterms:created>
  <dcterms:modified xsi:type="dcterms:W3CDTF">2020-04-11T09:45:00Z</dcterms:modified>
</cp:coreProperties>
</file>